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3CE80" w14:textId="77777777" w:rsidR="00DA4C29" w:rsidRDefault="00000000">
      <w:pPr>
        <w:pStyle w:val="Standard"/>
        <w:keepNext/>
        <w:spacing w:before="120" w:after="240"/>
        <w:ind w:left="4820"/>
        <w:jc w:val="left"/>
        <w:rPr>
          <w:bCs/>
          <w:color w:val="000000"/>
        </w:rPr>
      </w:pPr>
      <w:r>
        <w:rPr>
          <w:bCs/>
          <w:color w:val="000000"/>
        </w:rPr>
        <w:t>Załącznik Nr 1 do zarządzenia Nr 176/2024</w:t>
      </w:r>
      <w:r>
        <w:rPr>
          <w:bCs/>
          <w:color w:val="000000"/>
        </w:rPr>
        <w:br/>
        <w:t>BURMISTRZA GOLCZEWA</w:t>
      </w:r>
      <w:r>
        <w:rPr>
          <w:bCs/>
          <w:color w:val="000000"/>
        </w:rPr>
        <w:br/>
        <w:t>z dnia 16 października 2024 r.</w:t>
      </w:r>
    </w:p>
    <w:p w14:paraId="1E15BE59" w14:textId="77777777" w:rsidR="00DA4C29" w:rsidRDefault="00DA4C29">
      <w:pPr>
        <w:pStyle w:val="Standard"/>
        <w:keepNext/>
        <w:spacing w:before="120" w:after="240"/>
        <w:jc w:val="left"/>
        <w:rPr>
          <w:bCs/>
          <w:color w:val="000000"/>
        </w:rPr>
      </w:pPr>
    </w:p>
    <w:p w14:paraId="43341880" w14:textId="77777777" w:rsidR="00DA4C29" w:rsidRDefault="00DA4C29">
      <w:pPr>
        <w:pStyle w:val="Standard"/>
        <w:keepNext/>
        <w:spacing w:before="120" w:after="240"/>
        <w:ind w:left="5103" w:right="-284"/>
        <w:jc w:val="left"/>
      </w:pPr>
    </w:p>
    <w:p w14:paraId="409CBADF" w14:textId="77777777" w:rsidR="00DA4C29" w:rsidRDefault="00000000">
      <w:pPr>
        <w:pStyle w:val="Standard"/>
        <w:spacing w:after="480"/>
        <w:jc w:val="center"/>
      </w:pPr>
      <w:r>
        <w:rPr>
          <w:b/>
        </w:rPr>
        <w:t>Program współpracy Gminy Golczewo z organizacjami pozarządowymi i innymi podmiotami prowadzącymi działalność pożytku publicznego na rok 2025</w:t>
      </w:r>
    </w:p>
    <w:p w14:paraId="57B9C4B8" w14:textId="77777777" w:rsidR="00DA4C29" w:rsidRDefault="00000000">
      <w:pPr>
        <w:pStyle w:val="Standard"/>
        <w:spacing w:before="120" w:after="120"/>
        <w:ind w:firstLine="227"/>
        <w:jc w:val="center"/>
      </w:pPr>
      <w:r>
        <w:rPr>
          <w:b/>
        </w:rPr>
        <w:t>Wstęp</w:t>
      </w:r>
    </w:p>
    <w:p w14:paraId="0CBC9A2B" w14:textId="77777777" w:rsidR="00DA4C29" w:rsidRDefault="00000000">
      <w:pPr>
        <w:pStyle w:val="Standard"/>
        <w:spacing w:before="120" w:after="120" w:line="276" w:lineRule="auto"/>
        <w:ind w:firstLine="227"/>
      </w:pPr>
      <w:r>
        <w:tab/>
        <w:t>Priorytetem Gminy Golczewo jest jak najlepsze zaspokajanie zbiorowych potrzeb wspólnoty tworzonej przez mieszkańców gminy Golczewo.</w:t>
      </w:r>
    </w:p>
    <w:p w14:paraId="3A731680" w14:textId="77777777" w:rsidR="00DA4C29" w:rsidRDefault="00000000">
      <w:pPr>
        <w:pStyle w:val="Standard"/>
        <w:spacing w:before="120" w:after="120" w:line="276" w:lineRule="auto"/>
        <w:ind w:firstLine="227"/>
      </w:pPr>
      <w:r>
        <w:t>Aktywna współpraca Gminy z organizacjami pozarządowymi jest istotnym elementem aktywizującym i łączącym społeczność lokalną. Realizacja zadań publicznych przy udziale organizacji pozarządowych zwiększa efektywność działań i tym samym wpływa na rozwiązywanie problemów oraz poprawę jakości życia mieszkańców.</w:t>
      </w:r>
    </w:p>
    <w:p w14:paraId="6C32ECC9" w14:textId="77777777" w:rsidR="00DA4C29" w:rsidRDefault="00000000">
      <w:pPr>
        <w:pStyle w:val="Standard"/>
        <w:spacing w:before="120" w:after="120" w:line="276" w:lineRule="auto"/>
        <w:ind w:firstLine="227"/>
      </w:pPr>
      <w:r>
        <w:tab/>
        <w:t>Organizacje pozarządowe rozwijają aktywność obywatelską, kształcą liderów społecznych. Dla dobrej współpracy ważne znaczenie ma wymiana doświadczeń zarówno między podmiotami, jak i współpraca sektora pozarządowego z sektorem publicznym, w szczególności z samorządem terytorialnym.</w:t>
      </w:r>
    </w:p>
    <w:p w14:paraId="78B2D560" w14:textId="77777777" w:rsidR="00DA4C29" w:rsidRDefault="00000000">
      <w:pPr>
        <w:pStyle w:val="Standard"/>
        <w:spacing w:before="120" w:after="120" w:line="276" w:lineRule="auto"/>
        <w:ind w:firstLine="227"/>
      </w:pPr>
      <w:r>
        <w:tab/>
        <w:t>Władze Gminy zamierzają współpracować z podmiotami poprzez powierzanie i wspieranie wykonania zadań wymienionych w Programie. Ważnym elementem współpracy będzie wzajemne pozyskiwanie informacji, opinii i uwag w zakresie podejmowanych działań.</w:t>
      </w:r>
    </w:p>
    <w:p w14:paraId="7FB0B58A" w14:textId="77777777" w:rsidR="00DA4C29" w:rsidRDefault="00000000">
      <w:pPr>
        <w:pStyle w:val="Standard"/>
        <w:spacing w:before="120" w:after="120" w:line="276" w:lineRule="auto"/>
        <w:ind w:firstLine="227"/>
      </w:pPr>
      <w:r>
        <w:tab/>
        <w:t>Jasne i czytelne rozwiązania zawarte w Programie włączają podmioty do współpracy, której celem jest realizowanie zadań publicznych na rzecz wspólnoty lokalnej.</w:t>
      </w:r>
    </w:p>
    <w:p w14:paraId="39315E1A" w14:textId="77777777" w:rsidR="00DA4C29" w:rsidRDefault="00000000">
      <w:pPr>
        <w:pStyle w:val="Standard"/>
        <w:keepNext/>
        <w:jc w:val="center"/>
      </w:pPr>
      <w:r>
        <w:rPr>
          <w:b/>
        </w:rPr>
        <w:t>Rozdział 1.</w:t>
      </w:r>
      <w:r>
        <w:br/>
      </w:r>
      <w:r>
        <w:rPr>
          <w:b/>
        </w:rPr>
        <w:t>Postanowienia ogólne</w:t>
      </w:r>
    </w:p>
    <w:p w14:paraId="35F3E5BC" w14:textId="77777777" w:rsidR="00DA4C29" w:rsidRDefault="00000000">
      <w:pPr>
        <w:pStyle w:val="Standard"/>
        <w:keepLines/>
        <w:spacing w:before="120" w:after="120"/>
        <w:ind w:firstLine="340"/>
      </w:pPr>
      <w:r>
        <w:rPr>
          <w:b/>
        </w:rPr>
        <w:t>§ 1. </w:t>
      </w:r>
      <w:r>
        <w:t>Ilekroć w Programie jest mowa o:</w:t>
      </w:r>
    </w:p>
    <w:p w14:paraId="68C1326A" w14:textId="77777777" w:rsidR="00DA4C29" w:rsidRDefault="00000000">
      <w:pPr>
        <w:pStyle w:val="Standard"/>
        <w:spacing w:before="120" w:after="120"/>
        <w:ind w:left="397" w:hanging="227"/>
      </w:pPr>
      <w:r>
        <w:t>1) </w:t>
      </w:r>
      <w:r>
        <w:rPr>
          <w:b/>
          <w:bCs/>
        </w:rPr>
        <w:t>ustawie</w:t>
      </w:r>
      <w:r>
        <w:t xml:space="preserve"> – rozumie się przez to ustawę z dnia 24 kwietnia 2003 r. o działalności pożytku publicznego i o wolontariacie (Dz. U. z </w:t>
      </w:r>
      <w:r>
        <w:rPr>
          <w:color w:val="333333"/>
        </w:rPr>
        <w:t>2023 r. poz. 571, z 2024 poz. 834</w:t>
      </w:r>
      <w:r>
        <w:t>)</w:t>
      </w:r>
    </w:p>
    <w:p w14:paraId="56B7F388" w14:textId="77777777" w:rsidR="00DA4C29" w:rsidRDefault="00000000">
      <w:pPr>
        <w:pStyle w:val="Standard"/>
        <w:spacing w:before="120" w:after="120"/>
        <w:ind w:left="397" w:hanging="227"/>
      </w:pPr>
      <w:r>
        <w:t>2) </w:t>
      </w:r>
      <w:r>
        <w:rPr>
          <w:b/>
          <w:bCs/>
        </w:rPr>
        <w:t>Burmistrzu</w:t>
      </w:r>
      <w:r>
        <w:t xml:space="preserve"> – rozumie się przez to Burmistrza Golczewa;</w:t>
      </w:r>
    </w:p>
    <w:p w14:paraId="6A069F3E" w14:textId="77777777" w:rsidR="00DA4C29" w:rsidRDefault="00000000">
      <w:pPr>
        <w:pStyle w:val="Standard"/>
        <w:spacing w:before="120" w:after="120"/>
        <w:ind w:left="397" w:hanging="227"/>
      </w:pPr>
      <w:r>
        <w:t>3) </w:t>
      </w:r>
      <w:r>
        <w:rPr>
          <w:b/>
          <w:bCs/>
        </w:rPr>
        <w:t>Gminie</w:t>
      </w:r>
      <w:r>
        <w:t xml:space="preserve"> – rozumie się przez to Gminę Golczewo;</w:t>
      </w:r>
    </w:p>
    <w:p w14:paraId="1B17EA83" w14:textId="77777777" w:rsidR="00DA4C29" w:rsidRDefault="00000000">
      <w:pPr>
        <w:pStyle w:val="Standard"/>
        <w:spacing w:before="120" w:after="120"/>
        <w:ind w:left="397" w:hanging="227"/>
      </w:pPr>
      <w:r>
        <w:t>4) </w:t>
      </w:r>
      <w:r>
        <w:rPr>
          <w:b/>
          <w:bCs/>
        </w:rPr>
        <w:t>Programie</w:t>
      </w:r>
      <w:r>
        <w:t xml:space="preserve"> - rozumie się przez to „Program współpracy Gminy Golczewo z organizacjami pozarządowymi i innymi podmiotami prowadzącymi działalność pożytku publicznego na rok 2025”;</w:t>
      </w:r>
    </w:p>
    <w:p w14:paraId="7F8C6706" w14:textId="77777777" w:rsidR="00DA4C29" w:rsidRDefault="00000000">
      <w:pPr>
        <w:pStyle w:val="Standard"/>
        <w:spacing w:before="120" w:after="120"/>
        <w:ind w:left="397" w:hanging="227"/>
      </w:pPr>
      <w:r>
        <w:t>5) </w:t>
      </w:r>
      <w:r>
        <w:rPr>
          <w:b/>
          <w:bCs/>
        </w:rPr>
        <w:t>podmiotach</w:t>
      </w:r>
      <w:r>
        <w:t xml:space="preserve"> – należy przez to rozumieć organizacje, osoby prawne i jednostki organizacyjne, o których mowa w art. 3 ust. 2 i 3 ustawy;</w:t>
      </w:r>
    </w:p>
    <w:p w14:paraId="48593D4D" w14:textId="77777777" w:rsidR="00DA4C29" w:rsidRDefault="00000000">
      <w:pPr>
        <w:pStyle w:val="Standard"/>
        <w:spacing w:before="120" w:after="120"/>
        <w:ind w:left="397" w:hanging="227"/>
      </w:pPr>
      <w:r>
        <w:t>6)</w:t>
      </w:r>
      <w:r>
        <w:rPr>
          <w:b/>
          <w:bCs/>
        </w:rPr>
        <w:t> konkursie</w:t>
      </w:r>
      <w:r>
        <w:t xml:space="preserve"> – rozumie się przez to otwarty konkurs, o którym mowa w art. 11 ust. 2 i art. 13 ustawy.</w:t>
      </w:r>
    </w:p>
    <w:p w14:paraId="22919103" w14:textId="77777777" w:rsidR="00DA4C29" w:rsidRDefault="00000000">
      <w:pPr>
        <w:pStyle w:val="Standard"/>
        <w:keepNext/>
        <w:jc w:val="center"/>
      </w:pPr>
      <w:r>
        <w:rPr>
          <w:b/>
        </w:rPr>
        <w:lastRenderedPageBreak/>
        <w:t>Rozdział 2.</w:t>
      </w:r>
      <w:r>
        <w:br/>
      </w:r>
      <w:r>
        <w:rPr>
          <w:b/>
        </w:rPr>
        <w:t>Cele Programu</w:t>
      </w:r>
    </w:p>
    <w:p w14:paraId="4574D1FE" w14:textId="77777777" w:rsidR="00DA4C29" w:rsidRDefault="00000000">
      <w:pPr>
        <w:pStyle w:val="Standard"/>
        <w:keepLines/>
        <w:spacing w:before="120" w:after="120"/>
        <w:ind w:firstLine="340"/>
      </w:pPr>
      <w:r>
        <w:rPr>
          <w:b/>
        </w:rPr>
        <w:t>§ 2. </w:t>
      </w:r>
      <w:r>
        <w:t>1. Celem głównym Programu jest budowanie i umacnianie partnerstwa pomiędzy Gminą a podmiotami.</w:t>
      </w:r>
    </w:p>
    <w:p w14:paraId="2DA8D611" w14:textId="77777777" w:rsidR="00DA4C29" w:rsidRDefault="00000000">
      <w:pPr>
        <w:pStyle w:val="Standard"/>
        <w:keepLines/>
        <w:spacing w:before="120" w:after="120"/>
        <w:ind w:firstLine="340"/>
      </w:pPr>
      <w:r>
        <w:t>2. Cele szczegółowe współpracy:</w:t>
      </w:r>
    </w:p>
    <w:p w14:paraId="41290705" w14:textId="77777777" w:rsidR="00DA4C29" w:rsidRDefault="00000000">
      <w:pPr>
        <w:pStyle w:val="Standard"/>
        <w:spacing w:before="120" w:after="120"/>
        <w:ind w:left="397" w:hanging="227"/>
      </w:pPr>
      <w:r>
        <w:t>1) określenie priorytetowych zadań publicznych;</w:t>
      </w:r>
    </w:p>
    <w:p w14:paraId="5DFF112C" w14:textId="77777777" w:rsidR="00DA4C29" w:rsidRDefault="00000000">
      <w:pPr>
        <w:pStyle w:val="Standard"/>
        <w:spacing w:before="120" w:after="120"/>
        <w:ind w:left="397" w:hanging="227"/>
      </w:pPr>
      <w:r>
        <w:t>2) zapewnienie udziału podmiotów w realizacji tych zadań;</w:t>
      </w:r>
    </w:p>
    <w:p w14:paraId="1D42B455" w14:textId="77777777" w:rsidR="00DA4C29" w:rsidRDefault="00000000">
      <w:pPr>
        <w:pStyle w:val="Standard"/>
        <w:spacing w:before="120" w:after="120"/>
        <w:ind w:left="397" w:hanging="227"/>
      </w:pPr>
      <w:r>
        <w:t>3) zwiększanie udziału zadań realizowanych przez Gminę we współdziałaniu</w:t>
      </w:r>
      <w:r>
        <w:br/>
        <w:t>z podmiotami, promocja zadań powierzanych podmiotom;</w:t>
      </w:r>
    </w:p>
    <w:p w14:paraId="230CD136" w14:textId="77777777" w:rsidR="00DA4C29" w:rsidRDefault="00000000">
      <w:pPr>
        <w:pStyle w:val="Standard"/>
        <w:spacing w:before="120" w:after="120"/>
        <w:ind w:left="397" w:hanging="227"/>
      </w:pPr>
      <w:r>
        <w:t>4) integracja podmiotów realizujących zadania publiczne;</w:t>
      </w:r>
    </w:p>
    <w:p w14:paraId="3DC2BE2A" w14:textId="77777777" w:rsidR="00DA4C29" w:rsidRDefault="00000000">
      <w:pPr>
        <w:pStyle w:val="Standard"/>
        <w:spacing w:before="120" w:after="120"/>
        <w:ind w:left="397" w:hanging="227"/>
      </w:pPr>
      <w:r>
        <w:t>5) wzmocnienie potencjału podmiotów;</w:t>
      </w:r>
    </w:p>
    <w:p w14:paraId="730617EA" w14:textId="77777777" w:rsidR="00DA4C29" w:rsidRDefault="00000000">
      <w:pPr>
        <w:pStyle w:val="Standard"/>
        <w:spacing w:before="120" w:after="120"/>
        <w:ind w:left="397" w:hanging="227"/>
      </w:pPr>
      <w:r>
        <w:t>6) wspieranie działań na rzecz rozwoju aktywności obywatelskiej i samoorganizacji społeczności w regionie;</w:t>
      </w:r>
    </w:p>
    <w:p w14:paraId="4BD050DC" w14:textId="77777777" w:rsidR="00DA4C29" w:rsidRDefault="00000000">
      <w:pPr>
        <w:pStyle w:val="Standard"/>
        <w:spacing w:before="120" w:after="120"/>
        <w:ind w:left="397" w:hanging="227"/>
      </w:pPr>
      <w:r>
        <w:t>7) współdziałanie Gminy i podmiotów w zakresie pozyskiwania środków z funduszy, ze szczególnym uwzględnieniem Europejskiego Funduszu Społecznego i innych funduszy europejskich;</w:t>
      </w:r>
    </w:p>
    <w:p w14:paraId="11BAF4A5" w14:textId="77777777" w:rsidR="00DA4C29" w:rsidRDefault="00000000">
      <w:pPr>
        <w:pStyle w:val="Standard"/>
        <w:spacing w:before="120" w:after="120"/>
        <w:ind w:left="397" w:hanging="227"/>
      </w:pPr>
      <w:r>
        <w:t>8) prezentacja dorobku organizacji pozarządowych i promowanie ich osiągnięć;</w:t>
      </w:r>
    </w:p>
    <w:p w14:paraId="4C4826EC" w14:textId="77777777" w:rsidR="00DA4C29" w:rsidRDefault="00000000">
      <w:pPr>
        <w:pStyle w:val="Standard"/>
        <w:spacing w:before="120" w:after="120"/>
        <w:ind w:left="397" w:hanging="227"/>
      </w:pPr>
      <w:r>
        <w:t>9) racjonalne wykorzystanie środków budżetowych Gminy.</w:t>
      </w:r>
    </w:p>
    <w:p w14:paraId="070A026E" w14:textId="77777777" w:rsidR="00DA4C29" w:rsidRDefault="00000000">
      <w:pPr>
        <w:pStyle w:val="Standard"/>
        <w:keepNext/>
        <w:jc w:val="center"/>
      </w:pPr>
      <w:r>
        <w:rPr>
          <w:b/>
        </w:rPr>
        <w:t>Rozdział 3.</w:t>
      </w:r>
      <w:r>
        <w:br/>
      </w:r>
      <w:r>
        <w:rPr>
          <w:b/>
        </w:rPr>
        <w:t>Zasady współpracy</w:t>
      </w:r>
    </w:p>
    <w:p w14:paraId="260BEF82" w14:textId="77777777" w:rsidR="00DA4C29" w:rsidRDefault="00000000">
      <w:pPr>
        <w:pStyle w:val="Standard"/>
        <w:keepLines/>
        <w:spacing w:before="120" w:after="120"/>
        <w:ind w:firstLine="340"/>
      </w:pPr>
      <w:r>
        <w:rPr>
          <w:b/>
        </w:rPr>
        <w:t>§ 3. </w:t>
      </w:r>
      <w:r>
        <w:t>Współpraca Gminy z podmiotami opiera się na następujących zasadach:</w:t>
      </w:r>
    </w:p>
    <w:p w14:paraId="32F014E3" w14:textId="77777777" w:rsidR="00DA4C29" w:rsidRDefault="00000000">
      <w:pPr>
        <w:pStyle w:val="Standard"/>
        <w:spacing w:before="120" w:after="120"/>
        <w:ind w:left="397" w:hanging="227"/>
      </w:pPr>
      <w:r>
        <w:t>1) pomocniczości – Gmina umożliwia i wspiera realizację zadań publicznych na zasadach</w:t>
      </w:r>
      <w:r>
        <w:br/>
        <w:t>i w formie określonej w ustawie;</w:t>
      </w:r>
    </w:p>
    <w:p w14:paraId="3F5E06F5" w14:textId="77777777" w:rsidR="00DA4C29" w:rsidRDefault="00000000">
      <w:pPr>
        <w:pStyle w:val="Standard"/>
        <w:spacing w:before="120" w:after="120"/>
        <w:ind w:left="397" w:hanging="227"/>
      </w:pPr>
      <w:r>
        <w:t>2) suwerenności stron – zarówno Gmina jak i podmioty podejmujące współpracę zachowują autonomię i niezależność;</w:t>
      </w:r>
    </w:p>
    <w:p w14:paraId="153DAB37" w14:textId="77777777" w:rsidR="00DA4C29" w:rsidRDefault="00000000">
      <w:pPr>
        <w:pStyle w:val="Standard"/>
        <w:spacing w:before="120" w:after="120"/>
        <w:ind w:left="397" w:hanging="227"/>
      </w:pPr>
      <w:r>
        <w:t>3) partnerstwa – współpraca równorzędnych dla siebie podmiotów i Gminy</w:t>
      </w:r>
      <w:r>
        <w:br/>
        <w:t>w rozwiązywaniu wspólnie zdefiniowanych problemów i osiąganiu razem wytyczonych celów;</w:t>
      </w:r>
    </w:p>
    <w:p w14:paraId="79DE1805" w14:textId="77777777" w:rsidR="00DA4C29" w:rsidRDefault="00000000">
      <w:pPr>
        <w:pStyle w:val="Standard"/>
        <w:spacing w:before="120" w:after="120"/>
        <w:ind w:left="397" w:hanging="227"/>
      </w:pPr>
      <w:r>
        <w:t>4) efektywności – wspólne dążenie do osiągania możliwie najlepszych efektów realizacji zadań publicznych;</w:t>
      </w:r>
    </w:p>
    <w:p w14:paraId="584C7D1D" w14:textId="77777777" w:rsidR="00DA4C29" w:rsidRDefault="00000000">
      <w:pPr>
        <w:pStyle w:val="Standard"/>
        <w:spacing w:before="120" w:after="120"/>
        <w:ind w:left="397" w:hanging="227"/>
      </w:pPr>
      <w:r>
        <w:t>5) uczciwej konkurencji – równe traktowanie przez Gminę wszystkich podmiotów</w:t>
      </w:r>
      <w:r>
        <w:br/>
        <w:t>w zakresie wykonywanych działań określonych w ustawie;</w:t>
      </w:r>
    </w:p>
    <w:p w14:paraId="0968A0C6" w14:textId="77777777" w:rsidR="00DA4C29" w:rsidRDefault="00000000">
      <w:pPr>
        <w:pStyle w:val="Standard"/>
        <w:spacing w:before="120" w:after="120"/>
        <w:ind w:left="397" w:hanging="227"/>
      </w:pPr>
      <w:r>
        <w:t>6) jawności – procedury postępowania przy realizacji zadań publicznych przez podmioty, sposób udzielania oraz wykonania zadania są jawne; zasada jawności obliguje podmioty Programu do udostępniania Gminie danych dotyczących struktury organizacyjnej, sposobu funkcjonowania, prowadzenia przez nie działalności statutowej oraz sytuacji finansowej.</w:t>
      </w:r>
    </w:p>
    <w:p w14:paraId="0DEC7A3D" w14:textId="77777777" w:rsidR="00DA4C29" w:rsidRDefault="00000000">
      <w:pPr>
        <w:pStyle w:val="Standard"/>
        <w:keepNext/>
        <w:jc w:val="center"/>
      </w:pPr>
      <w:r>
        <w:rPr>
          <w:b/>
        </w:rPr>
        <w:t>Rozdział 4.</w:t>
      </w:r>
      <w:r>
        <w:br/>
      </w:r>
      <w:r>
        <w:rPr>
          <w:b/>
        </w:rPr>
        <w:t>Przedmiot współpracy</w:t>
      </w:r>
    </w:p>
    <w:p w14:paraId="441A3360" w14:textId="77777777" w:rsidR="00DA4C29" w:rsidRDefault="00000000">
      <w:pPr>
        <w:pStyle w:val="Standard"/>
        <w:keepLines/>
        <w:spacing w:before="120" w:after="120"/>
        <w:ind w:firstLine="340"/>
      </w:pPr>
      <w:r>
        <w:rPr>
          <w:b/>
        </w:rPr>
        <w:t>§ 4. </w:t>
      </w:r>
      <w:r>
        <w:t>Przedmiotem współpracy są:</w:t>
      </w:r>
    </w:p>
    <w:p w14:paraId="3C31D313" w14:textId="77777777" w:rsidR="00DA4C29" w:rsidRDefault="00000000">
      <w:pPr>
        <w:pStyle w:val="Standard"/>
        <w:spacing w:before="120" w:after="120"/>
        <w:ind w:left="397" w:hanging="227"/>
      </w:pPr>
      <w:r>
        <w:t>1) ustawowe zadania własne Gminy oraz zadania zlecone;</w:t>
      </w:r>
    </w:p>
    <w:p w14:paraId="5E7B5AA4" w14:textId="77777777" w:rsidR="00DA4C29" w:rsidRDefault="00000000">
      <w:pPr>
        <w:pStyle w:val="Standard"/>
        <w:spacing w:before="120" w:after="120"/>
        <w:ind w:left="397" w:hanging="227"/>
      </w:pPr>
      <w:r>
        <w:lastRenderedPageBreak/>
        <w:t>2) zadania pożytku publicznego określone w ustawie;</w:t>
      </w:r>
    </w:p>
    <w:p w14:paraId="3D511E25" w14:textId="77777777" w:rsidR="00DA4C29" w:rsidRDefault="00000000">
      <w:pPr>
        <w:pStyle w:val="Standard"/>
        <w:spacing w:before="120" w:after="120"/>
        <w:ind w:left="397" w:hanging="227"/>
      </w:pPr>
      <w:r>
        <w:t>3) zadania wynikające z realizacji Strategii Rozwoju Społeczno-Gospodarczego Gminy Golczewo do roku 2025;</w:t>
      </w:r>
    </w:p>
    <w:p w14:paraId="6BFE3FBD" w14:textId="77777777" w:rsidR="00DA4C29" w:rsidRDefault="00000000">
      <w:pPr>
        <w:pStyle w:val="Standard"/>
        <w:spacing w:before="120" w:after="120"/>
        <w:ind w:left="397" w:hanging="227"/>
      </w:pPr>
      <w:r>
        <w:t>4) zadania dotyczące promocji Gminy;</w:t>
      </w:r>
    </w:p>
    <w:p w14:paraId="13E02EBF" w14:textId="77777777" w:rsidR="00DA4C29" w:rsidRDefault="00000000">
      <w:pPr>
        <w:pStyle w:val="Standard"/>
        <w:spacing w:before="120" w:after="120"/>
        <w:ind w:left="397" w:hanging="227"/>
      </w:pPr>
      <w:r>
        <w:t>5) wspólne określanie ważnych dla mieszkańców Gminy potrzeb i tworzenie systemowych rozwiązań problemów społecznych.</w:t>
      </w:r>
    </w:p>
    <w:p w14:paraId="1A6E1D3F" w14:textId="77777777" w:rsidR="00DA4C29" w:rsidRDefault="00000000">
      <w:pPr>
        <w:pStyle w:val="Standard"/>
        <w:keepNext/>
        <w:jc w:val="center"/>
      </w:pPr>
      <w:r>
        <w:rPr>
          <w:b/>
        </w:rPr>
        <w:t>Rozdział 5.</w:t>
      </w:r>
      <w:r>
        <w:br/>
      </w:r>
      <w:r>
        <w:rPr>
          <w:b/>
        </w:rPr>
        <w:t>Formy współpracy</w:t>
      </w:r>
    </w:p>
    <w:p w14:paraId="0D64B4C9" w14:textId="77777777" w:rsidR="00DA4C29" w:rsidRDefault="00000000">
      <w:pPr>
        <w:pStyle w:val="Standard"/>
        <w:keepLines/>
        <w:spacing w:before="120" w:after="120"/>
        <w:ind w:firstLine="340"/>
      </w:pPr>
      <w:r>
        <w:rPr>
          <w:b/>
        </w:rPr>
        <w:t>§ 5. </w:t>
      </w:r>
      <w:r>
        <w:t>1. Współpraca o charakterze finansowym może się odbywać poprzez:</w:t>
      </w:r>
    </w:p>
    <w:p w14:paraId="6B782DA7" w14:textId="77777777" w:rsidR="00DA4C29" w:rsidRDefault="00000000">
      <w:pPr>
        <w:pStyle w:val="Standard"/>
        <w:spacing w:before="120" w:after="120"/>
        <w:ind w:left="397" w:hanging="227"/>
      </w:pPr>
      <w:r>
        <w:t>1) powierzenie wykonania zadań publicznych wraz z udzielaniem dotacji na finansowanie ich realizacji;</w:t>
      </w:r>
    </w:p>
    <w:p w14:paraId="7C7C4711" w14:textId="77777777" w:rsidR="00DA4C29" w:rsidRDefault="00000000">
      <w:pPr>
        <w:pStyle w:val="Standard"/>
        <w:spacing w:before="120" w:after="120"/>
        <w:ind w:left="397" w:hanging="227"/>
      </w:pPr>
      <w:r>
        <w:t>2) wspieranie wykonywania zadań publicznych poprzez udzielanie dotacji na dofinansowanie ich realizacji;</w:t>
      </w:r>
    </w:p>
    <w:p w14:paraId="46BF4A7E" w14:textId="77777777" w:rsidR="00DA4C29" w:rsidRDefault="00000000">
      <w:pPr>
        <w:pStyle w:val="Standard"/>
        <w:spacing w:before="120" w:after="120"/>
        <w:ind w:left="397" w:hanging="227"/>
      </w:pPr>
      <w:r>
        <w:t>3) wspólną realizację zadań publicznych.</w:t>
      </w:r>
    </w:p>
    <w:p w14:paraId="33998C3B" w14:textId="77777777" w:rsidR="00DA4C29" w:rsidRDefault="00000000">
      <w:pPr>
        <w:pStyle w:val="Standard"/>
        <w:keepLines/>
        <w:spacing w:before="120" w:after="120"/>
        <w:ind w:firstLine="340"/>
      </w:pPr>
      <w:r>
        <w:t>2. Pozafinansowa forma współpracy Gminy z podmiotami może dotyczyć</w:t>
      </w:r>
      <w:r>
        <w:br/>
        <w:t>w szczególności:</w:t>
      </w:r>
    </w:p>
    <w:p w14:paraId="24A57FB6" w14:textId="77777777" w:rsidR="00DA4C29" w:rsidRDefault="00000000">
      <w:pPr>
        <w:pStyle w:val="Standard"/>
        <w:spacing w:before="120" w:after="120"/>
        <w:ind w:left="397" w:hanging="227"/>
      </w:pPr>
      <w:r>
        <w:t>1) wzajemnego informowania się o planowanych kierunkach działalności i współdziałania w celu ich skutecznej realizacji;</w:t>
      </w:r>
    </w:p>
    <w:p w14:paraId="7C213F82" w14:textId="77777777" w:rsidR="00DA4C29" w:rsidRDefault="00000000">
      <w:pPr>
        <w:pStyle w:val="Standard"/>
        <w:spacing w:before="120" w:after="120"/>
        <w:ind w:left="397" w:hanging="227"/>
      </w:pPr>
      <w:r>
        <w:t>2) konsultowania z podmiotami, odpowiednio do zakresu ich działania, projektów aktów normatywnych w dziedzinach dotyczących działalności statutowej tych organizacji;</w:t>
      </w:r>
    </w:p>
    <w:p w14:paraId="228E48A0" w14:textId="77777777" w:rsidR="00DA4C29" w:rsidRDefault="00000000">
      <w:pPr>
        <w:pStyle w:val="Standard"/>
        <w:spacing w:before="120" w:after="120"/>
        <w:ind w:left="397" w:hanging="227"/>
      </w:pPr>
      <w:r>
        <w:t>3) udzielania pomocy w pozyskiwaniu środków finansowych na realizację zadań publicznych z innych źródeł niż budżet Gminy;</w:t>
      </w:r>
    </w:p>
    <w:p w14:paraId="4784F944" w14:textId="77777777" w:rsidR="00DA4C29" w:rsidRDefault="00000000">
      <w:pPr>
        <w:pStyle w:val="Standard"/>
        <w:spacing w:before="120" w:after="120"/>
        <w:ind w:left="397" w:hanging="227"/>
      </w:pPr>
      <w:r>
        <w:t>4) angażowania podmiotów do wymiany doświadczeń i prezentacji osiągnięć;</w:t>
      </w:r>
    </w:p>
    <w:p w14:paraId="535B890F" w14:textId="77777777" w:rsidR="00DA4C29" w:rsidRDefault="00000000">
      <w:pPr>
        <w:pStyle w:val="Standard"/>
        <w:spacing w:before="120" w:after="120"/>
        <w:ind w:left="397" w:hanging="227"/>
      </w:pPr>
      <w:r>
        <w:t>5) promowania działalności podmiotów;</w:t>
      </w:r>
    </w:p>
    <w:p w14:paraId="79A5D8BE" w14:textId="77777777" w:rsidR="00DA4C29" w:rsidRDefault="00000000">
      <w:pPr>
        <w:pStyle w:val="Standard"/>
        <w:spacing w:before="120" w:after="120"/>
        <w:ind w:left="397" w:hanging="227"/>
      </w:pPr>
      <w:r>
        <w:t>6) funkcjonowania Gminnej Rady Działalności Pożytku Publicznego;</w:t>
      </w:r>
    </w:p>
    <w:p w14:paraId="6A78D81F" w14:textId="77777777" w:rsidR="00DA4C29" w:rsidRDefault="00000000">
      <w:pPr>
        <w:pStyle w:val="Standard"/>
        <w:spacing w:before="120" w:after="120"/>
        <w:ind w:left="397" w:hanging="227"/>
      </w:pPr>
      <w:r>
        <w:t>7) nieodpłatnego udostępniania, w miarę możliwości, pomieszczeń i sprzętu;</w:t>
      </w:r>
    </w:p>
    <w:p w14:paraId="39081B11" w14:textId="77777777" w:rsidR="00DA4C29" w:rsidRDefault="00000000">
      <w:pPr>
        <w:pStyle w:val="Standard"/>
        <w:spacing w:before="120" w:after="120"/>
        <w:ind w:left="397" w:hanging="227"/>
      </w:pPr>
      <w:r>
        <w:t>8) prowadzenia i aktualizowania na stronie internetowej Gminy serwisu informacyjnego dla podmiotów;</w:t>
      </w:r>
    </w:p>
    <w:p w14:paraId="0703340B" w14:textId="77777777" w:rsidR="00DA4C29" w:rsidRDefault="00000000">
      <w:pPr>
        <w:pStyle w:val="Standard"/>
        <w:spacing w:before="120" w:after="120"/>
        <w:ind w:left="397" w:hanging="227"/>
      </w:pPr>
      <w:r>
        <w:t>9) udziału we wspólnych inicjatywach organizowanych zarówno przez Gminę jak</w:t>
      </w:r>
      <w:r>
        <w:br/>
        <w:t>i podmioty.</w:t>
      </w:r>
    </w:p>
    <w:p w14:paraId="20F04DCF" w14:textId="77777777" w:rsidR="00DA4C29" w:rsidRDefault="00000000">
      <w:pPr>
        <w:pStyle w:val="Standard"/>
        <w:keepNext/>
        <w:jc w:val="center"/>
      </w:pPr>
      <w:r>
        <w:rPr>
          <w:b/>
        </w:rPr>
        <w:t>Rozdział 6.</w:t>
      </w:r>
      <w:r>
        <w:br/>
      </w:r>
      <w:r>
        <w:rPr>
          <w:b/>
        </w:rPr>
        <w:t>Priorytety w realizacji zadań publicznych</w:t>
      </w:r>
    </w:p>
    <w:p w14:paraId="3DE5C070" w14:textId="77777777" w:rsidR="00DA4C29" w:rsidRDefault="00000000">
      <w:pPr>
        <w:pStyle w:val="Standard"/>
        <w:keepLines/>
        <w:spacing w:before="120" w:after="120"/>
        <w:ind w:firstLine="340"/>
      </w:pPr>
      <w:r>
        <w:rPr>
          <w:b/>
        </w:rPr>
        <w:t>§ 6. </w:t>
      </w:r>
      <w:r>
        <w:t>Do priorytetowych zadań publicznych Gminy we współpracy z podmiotami Programu należą:</w:t>
      </w:r>
    </w:p>
    <w:p w14:paraId="3214520B" w14:textId="77777777" w:rsidR="00DA4C29" w:rsidRDefault="00000000">
      <w:pPr>
        <w:pStyle w:val="Standard"/>
        <w:spacing w:before="120" w:after="120"/>
        <w:ind w:left="397" w:hanging="227"/>
      </w:pPr>
      <w:r>
        <w:t>1) promocja Gminy poprzez współpracę z organizacjami pozarządowymi;</w:t>
      </w:r>
    </w:p>
    <w:p w14:paraId="509C432A" w14:textId="77777777" w:rsidR="00DA4C29" w:rsidRDefault="00000000">
      <w:pPr>
        <w:pStyle w:val="Standard"/>
        <w:spacing w:before="120" w:after="120"/>
        <w:ind w:left="397" w:hanging="227"/>
      </w:pPr>
      <w:r>
        <w:t>2) promocja i ochrona zdrowia, zwłaszcza w środowisku domowym osób starszych lub chorych oraz integracja tych osób ze społeczeństwem;</w:t>
      </w:r>
    </w:p>
    <w:p w14:paraId="15C993ED" w14:textId="77777777" w:rsidR="00DA4C29" w:rsidRDefault="00000000">
      <w:pPr>
        <w:pStyle w:val="Standard"/>
        <w:spacing w:before="120" w:after="120"/>
        <w:ind w:left="397" w:hanging="227"/>
      </w:pPr>
      <w:r>
        <w:t>3) przeciwdziałanie przemocy w rodzinie oraz wspieranie osób i rodzin znajdujących się</w:t>
      </w:r>
      <w:r>
        <w:br/>
        <w:t>w grupie ryzyka wystąpienia problemów związanych z uzależnieniami,</w:t>
      </w:r>
      <w:r>
        <w:br/>
        <w:t>m.in. przeciwdziałanie alkoholizmowi i zwalczanie narkomanii;</w:t>
      </w:r>
    </w:p>
    <w:p w14:paraId="713CB3A0" w14:textId="77777777" w:rsidR="00DA4C29" w:rsidRDefault="00000000">
      <w:pPr>
        <w:pStyle w:val="Standard"/>
        <w:spacing w:before="120" w:after="120"/>
        <w:ind w:left="397" w:hanging="227"/>
      </w:pPr>
      <w:r>
        <w:lastRenderedPageBreak/>
        <w:t>4) pomoc osobom najuboższym, niezdolnym do rozwiązywania samodzielnie swoich problemów, znajdujących się w trudnej sytuacji życiowej;</w:t>
      </w:r>
    </w:p>
    <w:p w14:paraId="40C3FABC" w14:textId="77777777" w:rsidR="00DA4C29" w:rsidRDefault="00000000">
      <w:pPr>
        <w:pStyle w:val="Standard"/>
        <w:spacing w:before="120" w:after="120"/>
        <w:ind w:left="397" w:hanging="227"/>
      </w:pPr>
      <w:r>
        <w:t>5) integracja społeczna osób z niepełnosprawnością intelektualną oraz osób</w:t>
      </w:r>
      <w:r>
        <w:br/>
        <w:t>z upośledzeniem umysłowym;</w:t>
      </w:r>
    </w:p>
    <w:p w14:paraId="3976D0A5" w14:textId="77777777" w:rsidR="00DA4C29" w:rsidRDefault="00000000">
      <w:pPr>
        <w:pStyle w:val="Standard"/>
        <w:spacing w:before="120" w:after="120"/>
        <w:ind w:left="397" w:hanging="227"/>
      </w:pPr>
      <w:r>
        <w:t>6) prowadzenie i zapewnienie miejsc w placówkach opiekuńczo-wychowawczych wsparcia dziennego, zapewniających dzienną opiekę i wychowanie dzieciom z terenu gminy Golczewo, sprawiającym problemy wychowawcze, zagrożonym demoralizacją, przestępczością lub uzależnieniami oraz wspieranie działań rodziców w wychowaniu i sprawowaniu opieki;</w:t>
      </w:r>
    </w:p>
    <w:p w14:paraId="1E2F1552" w14:textId="77777777" w:rsidR="00DA4C29" w:rsidRDefault="00000000">
      <w:pPr>
        <w:pStyle w:val="Standard"/>
        <w:spacing w:before="120" w:after="120"/>
        <w:ind w:left="397" w:hanging="227"/>
      </w:pPr>
      <w:r>
        <w:t>7) wspieranie nauki, szkolnictwa wyższego, edukacji, oświaty i wychowania;</w:t>
      </w:r>
    </w:p>
    <w:p w14:paraId="0F51BA4B" w14:textId="77777777" w:rsidR="00DA4C29" w:rsidRDefault="00000000">
      <w:pPr>
        <w:pStyle w:val="Standard"/>
        <w:spacing w:before="120" w:after="120"/>
        <w:ind w:left="397" w:hanging="227"/>
      </w:pPr>
      <w:r>
        <w:t>8) wspieranie programów aktywizacji społeczności lokalnej, głownie osób starszych;</w:t>
      </w:r>
    </w:p>
    <w:p w14:paraId="4D647802" w14:textId="77777777" w:rsidR="00DA4C29" w:rsidRDefault="00000000">
      <w:pPr>
        <w:pStyle w:val="Standard"/>
        <w:spacing w:before="120" w:after="120"/>
        <w:ind w:left="397" w:hanging="227"/>
      </w:pPr>
      <w:r>
        <w:t>9) rewitalizacja obszarów miejskich i wiejskich oraz ochrona zabytków;</w:t>
      </w:r>
    </w:p>
    <w:p w14:paraId="225CB760" w14:textId="77777777" w:rsidR="00DA4C29" w:rsidRDefault="00000000">
      <w:pPr>
        <w:pStyle w:val="Standard"/>
        <w:spacing w:before="120" w:after="120"/>
        <w:ind w:left="397" w:hanging="227"/>
      </w:pPr>
      <w:r>
        <w:t>10) wspieranie i ochrona dóbr kultury i dziedzictwa narodowego;</w:t>
      </w:r>
    </w:p>
    <w:p w14:paraId="59F39EC3" w14:textId="77777777" w:rsidR="00DA4C29" w:rsidRDefault="00000000">
      <w:pPr>
        <w:pStyle w:val="Standard"/>
        <w:spacing w:before="120" w:after="120"/>
        <w:ind w:left="397" w:hanging="227"/>
      </w:pPr>
      <w:r>
        <w:t>11) propagowanie i upowszechnianie kultury fizycznej oraz aktywnego wypoczynku mieszkańców;</w:t>
      </w:r>
    </w:p>
    <w:p w14:paraId="721E8437" w14:textId="77777777" w:rsidR="00DA4C29" w:rsidRDefault="00000000">
      <w:pPr>
        <w:pStyle w:val="Standard"/>
        <w:spacing w:before="120" w:after="120"/>
        <w:ind w:left="397" w:hanging="227"/>
      </w:pPr>
      <w:r>
        <w:t>12) organizacja wypoczynku dzieci i młodzieży;</w:t>
      </w:r>
    </w:p>
    <w:p w14:paraId="17C328F8" w14:textId="77777777" w:rsidR="00DA4C29" w:rsidRDefault="00000000">
      <w:pPr>
        <w:pStyle w:val="Standard"/>
        <w:spacing w:before="120" w:after="120"/>
        <w:ind w:left="397" w:hanging="227"/>
      </w:pPr>
      <w:r>
        <w:t>13) ochrona porządku i bezpieczeństwa publicznego;</w:t>
      </w:r>
    </w:p>
    <w:p w14:paraId="350776A7" w14:textId="77777777" w:rsidR="00DA4C29" w:rsidRDefault="00000000">
      <w:pPr>
        <w:pStyle w:val="Standard"/>
        <w:spacing w:before="120" w:after="120"/>
        <w:ind w:left="397" w:hanging="227"/>
      </w:pPr>
      <w:r>
        <w:t>14) ekologia i ochrona zwierząt oraz ochrona dziedzictwa przyrodniczego;</w:t>
      </w:r>
    </w:p>
    <w:p w14:paraId="7A5FC639" w14:textId="77777777" w:rsidR="00DA4C29" w:rsidRDefault="00000000">
      <w:pPr>
        <w:pStyle w:val="Standard"/>
        <w:spacing w:before="120" w:after="120"/>
        <w:ind w:left="397" w:hanging="227"/>
      </w:pPr>
      <w:r>
        <w:t>15) przeciwdziałania uzależnieniom i patologiom społecznym;</w:t>
      </w:r>
    </w:p>
    <w:p w14:paraId="47446594" w14:textId="77777777" w:rsidR="00DA4C29" w:rsidRDefault="00000000">
      <w:pPr>
        <w:pStyle w:val="Standard"/>
        <w:spacing w:before="120" w:after="120"/>
        <w:ind w:left="397" w:hanging="227"/>
      </w:pPr>
      <w:r>
        <w:t>16) wspieranie merytoryczne i organizacyjne dla tworzenia i rozwoju podmiotów działających na terenie gminy na rzecz mieszkańców.</w:t>
      </w:r>
    </w:p>
    <w:p w14:paraId="25F9B5C2" w14:textId="77777777" w:rsidR="00DA4C29" w:rsidRDefault="00000000">
      <w:pPr>
        <w:pStyle w:val="Standard"/>
        <w:keepNext/>
        <w:jc w:val="center"/>
      </w:pPr>
      <w:r>
        <w:rPr>
          <w:b/>
        </w:rPr>
        <w:t>Rozdział 7.</w:t>
      </w:r>
      <w:r>
        <w:br/>
      </w:r>
      <w:r>
        <w:rPr>
          <w:b/>
        </w:rPr>
        <w:t>Okres realizacji programu</w:t>
      </w:r>
    </w:p>
    <w:p w14:paraId="77BEA8E4" w14:textId="77777777" w:rsidR="00DA4C29" w:rsidRDefault="00000000">
      <w:pPr>
        <w:pStyle w:val="Standard"/>
        <w:keepLines/>
        <w:spacing w:before="120" w:after="120"/>
        <w:ind w:firstLine="340"/>
      </w:pPr>
      <w:r>
        <w:rPr>
          <w:b/>
        </w:rPr>
        <w:t>§ 7. </w:t>
      </w:r>
      <w:r>
        <w:t>Program będzie realizowany w okresie od 1 stycznia 2025 r. do 31 grudnia 2025 r.</w:t>
      </w:r>
    </w:p>
    <w:p w14:paraId="686235BA" w14:textId="77777777" w:rsidR="00DA4C29" w:rsidRDefault="00DA4C29">
      <w:pPr>
        <w:pStyle w:val="Standard"/>
        <w:keepNext/>
        <w:keepLines/>
        <w:jc w:val="center"/>
        <w:rPr>
          <w:b/>
        </w:rPr>
      </w:pPr>
    </w:p>
    <w:p w14:paraId="1AB40700" w14:textId="77777777" w:rsidR="00DA4C29" w:rsidRDefault="00000000">
      <w:pPr>
        <w:pStyle w:val="Standard"/>
        <w:keepNext/>
        <w:keepLines/>
        <w:jc w:val="center"/>
      </w:pPr>
      <w:r>
        <w:rPr>
          <w:b/>
        </w:rPr>
        <w:t>Rozdział 8.</w:t>
      </w:r>
      <w:r>
        <w:br/>
      </w:r>
      <w:r>
        <w:rPr>
          <w:b/>
        </w:rPr>
        <w:t>Sposób realizacji programu</w:t>
      </w:r>
    </w:p>
    <w:p w14:paraId="077D4A18" w14:textId="77777777" w:rsidR="00DA4C29" w:rsidRDefault="00000000">
      <w:pPr>
        <w:pStyle w:val="Standard"/>
        <w:keepLines/>
        <w:spacing w:before="120" w:after="120"/>
        <w:ind w:firstLine="340"/>
      </w:pPr>
      <w:r>
        <w:rPr>
          <w:b/>
        </w:rPr>
        <w:t>§ 8. </w:t>
      </w:r>
      <w:r>
        <w:t>Gmina prowadząc bezpośrednią współpracę z podmiotami, realizuje Program</w:t>
      </w:r>
      <w:r>
        <w:br/>
        <w:t>w szczególności przez:</w:t>
      </w:r>
    </w:p>
    <w:p w14:paraId="6C902BF2" w14:textId="77777777" w:rsidR="00DA4C29" w:rsidRDefault="00000000">
      <w:pPr>
        <w:pStyle w:val="Standard"/>
        <w:spacing w:before="120" w:after="120"/>
        <w:ind w:left="397" w:hanging="227"/>
      </w:pPr>
      <w:r>
        <w:t>1) zlecanie realizacji zadań objętych Programem w trybie otwartych konkursów ofert, chyba, że przepisy stanowią inaczej;</w:t>
      </w:r>
    </w:p>
    <w:p w14:paraId="71F2C9B7" w14:textId="77777777" w:rsidR="00DA4C29" w:rsidRDefault="00000000">
      <w:pPr>
        <w:pStyle w:val="Standard"/>
        <w:spacing w:before="120" w:after="120"/>
        <w:ind w:left="397" w:hanging="227"/>
      </w:pPr>
      <w:r>
        <w:t>2) konkursy ogłaszane przez Burmistrza:</w:t>
      </w:r>
    </w:p>
    <w:p w14:paraId="0A31536A" w14:textId="77777777" w:rsidR="00DA4C29" w:rsidRDefault="00000000">
      <w:pPr>
        <w:pStyle w:val="Standard"/>
        <w:keepLines/>
        <w:spacing w:before="120" w:after="120"/>
        <w:ind w:left="624" w:hanging="227"/>
      </w:pPr>
      <w:r>
        <w:t>a) w Biuletynie Informacji Publicznej </w:t>
      </w:r>
      <w:hyperlink r:id="rId6" w:history="1">
        <w:r>
          <w:rPr>
            <w:color w:val="00000A"/>
          </w:rPr>
          <w:t>www.bip.golczewo.pl</w:t>
        </w:r>
      </w:hyperlink>
      <w:r>
        <w:rPr>
          <w:color w:val="000000"/>
        </w:rPr>
        <w:t> </w:t>
      </w:r>
      <w:r>
        <w:t> ,</w:t>
      </w:r>
    </w:p>
    <w:p w14:paraId="2159CC92" w14:textId="77777777" w:rsidR="00DA4C29" w:rsidRDefault="00000000">
      <w:pPr>
        <w:pStyle w:val="Standard"/>
        <w:keepLines/>
        <w:spacing w:before="120" w:after="120"/>
        <w:ind w:left="624" w:hanging="227"/>
      </w:pPr>
      <w:r>
        <w:t>b) na stronie internetowej </w:t>
      </w:r>
      <w:hyperlink r:id="rId7" w:history="1">
        <w:r>
          <w:rPr>
            <w:color w:val="00000A"/>
          </w:rPr>
          <w:t>www.golczewo.pl</w:t>
        </w:r>
      </w:hyperlink>
      <w:r>
        <w:rPr>
          <w:color w:val="000000"/>
        </w:rPr>
        <w:t> </w:t>
      </w:r>
      <w:r>
        <w:t> ,</w:t>
      </w:r>
    </w:p>
    <w:p w14:paraId="0D09C653" w14:textId="77777777" w:rsidR="00DA4C29" w:rsidRDefault="00000000">
      <w:pPr>
        <w:pStyle w:val="Standard"/>
        <w:keepLines/>
        <w:spacing w:before="120" w:after="120"/>
        <w:ind w:left="624" w:hanging="227"/>
      </w:pPr>
      <w:r>
        <w:t>c) na tablicy ogłoszeń w budynku Urzędu Miejskiego w Golczewie.</w:t>
      </w:r>
    </w:p>
    <w:p w14:paraId="4B0A03FE" w14:textId="77777777" w:rsidR="00DA4C29" w:rsidRDefault="00000000">
      <w:pPr>
        <w:pStyle w:val="Standard"/>
        <w:spacing w:before="120" w:after="120"/>
        <w:ind w:left="397" w:hanging="227"/>
      </w:pPr>
      <w:r>
        <w:t>3) zlecanie na wniosek podmiotów realizację zadania publicznego w trybie małych grantów, jeśli zadanie spełnia warunki określone w ustawie;</w:t>
      </w:r>
    </w:p>
    <w:p w14:paraId="5A47F6B2" w14:textId="77777777" w:rsidR="00DA4C29" w:rsidRDefault="00000000">
      <w:pPr>
        <w:pStyle w:val="Standard"/>
        <w:spacing w:before="120" w:after="120"/>
        <w:ind w:left="397" w:hanging="227"/>
      </w:pPr>
      <w:r>
        <w:t>4) sporządzanie raportów finansowych i merytorycznych na podstawie złożonych przez podmioty sprawozdań częściowych i rocznych.</w:t>
      </w:r>
    </w:p>
    <w:p w14:paraId="15CFF930" w14:textId="77777777" w:rsidR="00DA4C29" w:rsidRDefault="00000000">
      <w:pPr>
        <w:pStyle w:val="Standard"/>
        <w:keepNext/>
        <w:jc w:val="center"/>
      </w:pPr>
      <w:r>
        <w:rPr>
          <w:b/>
        </w:rPr>
        <w:lastRenderedPageBreak/>
        <w:t>Rozdział 9.</w:t>
      </w:r>
      <w:r>
        <w:br/>
      </w:r>
      <w:r>
        <w:rPr>
          <w:b/>
        </w:rPr>
        <w:t>Wysokość środków przeznaczonych na realizacje programu</w:t>
      </w:r>
    </w:p>
    <w:p w14:paraId="669756D7" w14:textId="77777777" w:rsidR="00DA4C29" w:rsidRDefault="00000000">
      <w:pPr>
        <w:pStyle w:val="Standard"/>
        <w:keepLines/>
        <w:spacing w:before="120" w:after="120"/>
        <w:ind w:firstLine="340"/>
      </w:pPr>
      <w:r>
        <w:rPr>
          <w:b/>
        </w:rPr>
        <w:t>§ 9. </w:t>
      </w:r>
      <w:r>
        <w:t>1. Wysokość środków przeznaczonych na realizację Programu zostanie określona</w:t>
      </w:r>
      <w:r>
        <w:br/>
        <w:t>w budżecie Gminy na rok 2025.</w:t>
      </w:r>
    </w:p>
    <w:p w14:paraId="56EB5CFB" w14:textId="77777777" w:rsidR="00DA4C29" w:rsidRDefault="00000000">
      <w:pPr>
        <w:pStyle w:val="Standard"/>
        <w:keepLines/>
        <w:spacing w:before="120" w:after="120"/>
        <w:ind w:firstLine="340"/>
      </w:pPr>
      <w:r>
        <w:t xml:space="preserve">2. Środki finansowe planowane na realizację zadań, o których mowa w Programie, wyniosą </w:t>
      </w:r>
      <w:r>
        <w:rPr>
          <w:b/>
          <w:bCs/>
        </w:rPr>
        <w:t>575 000,00</w:t>
      </w:r>
      <w:r>
        <w:rPr>
          <w:color w:val="FF0000"/>
        </w:rPr>
        <w:t> </w:t>
      </w:r>
      <w:r>
        <w:rPr>
          <w:b/>
          <w:bCs/>
        </w:rPr>
        <w:t>zł</w:t>
      </w:r>
      <w:r>
        <w:t xml:space="preserve"> (słownie: pięćset siedemdziesiąt pięć złotych).</w:t>
      </w:r>
    </w:p>
    <w:p w14:paraId="1E5AF216" w14:textId="77777777" w:rsidR="00DA4C29" w:rsidRDefault="00000000">
      <w:pPr>
        <w:pStyle w:val="Standard"/>
        <w:keepNext/>
        <w:keepLines/>
        <w:jc w:val="center"/>
      </w:pPr>
      <w:r>
        <w:rPr>
          <w:b/>
        </w:rPr>
        <w:t>Rozdział 10.</w:t>
      </w:r>
      <w:r>
        <w:br/>
      </w:r>
      <w:r>
        <w:rPr>
          <w:b/>
        </w:rPr>
        <w:t>Sposób oceny realizacji programu</w:t>
      </w:r>
    </w:p>
    <w:p w14:paraId="2205F4DC" w14:textId="77777777" w:rsidR="00DA4C29" w:rsidRDefault="00000000">
      <w:pPr>
        <w:pStyle w:val="Standard"/>
        <w:keepLines/>
        <w:spacing w:before="120" w:after="120"/>
        <w:ind w:firstLine="340"/>
      </w:pPr>
      <w:r>
        <w:rPr>
          <w:b/>
        </w:rPr>
        <w:t>§ 10. </w:t>
      </w:r>
      <w:r>
        <w:t>1. Ewaluacji Programu dokonuje Burmistrz za okres realizacji Programu.</w:t>
      </w:r>
    </w:p>
    <w:p w14:paraId="598F5E9B" w14:textId="77777777" w:rsidR="00DA4C29" w:rsidRDefault="00000000">
      <w:pPr>
        <w:pStyle w:val="Standard"/>
        <w:keepLines/>
        <w:spacing w:before="120" w:after="120"/>
        <w:ind w:firstLine="340"/>
      </w:pPr>
      <w:r>
        <w:t>2. Uwagi, wnioski i propozycje dotyczące bieżącej realizacji Programu mogą być zgłaszane Burmistrzowi.</w:t>
      </w:r>
    </w:p>
    <w:p w14:paraId="6C2D5379" w14:textId="77777777" w:rsidR="00DA4C29" w:rsidRDefault="00000000">
      <w:pPr>
        <w:pStyle w:val="Standard"/>
        <w:keepLines/>
        <w:spacing w:before="120" w:after="120"/>
        <w:ind w:firstLine="340"/>
      </w:pPr>
      <w:r>
        <w:t>3. Uwagi, wnioski i propozycje związane z realizowanymi przez podmioty zadaniami publicznymi, będą wykorzystywane do usprawnienia współpracy.</w:t>
      </w:r>
    </w:p>
    <w:p w14:paraId="21E829C4" w14:textId="77777777" w:rsidR="00DA4C29" w:rsidRDefault="00000000">
      <w:pPr>
        <w:pStyle w:val="Standard"/>
        <w:keepLines/>
        <w:spacing w:before="120" w:after="120"/>
        <w:ind w:firstLine="340"/>
      </w:pPr>
      <w:r>
        <w:t>4. Miernikami efektywności realizacji Programu będą informacje dotyczące</w:t>
      </w:r>
      <w:r>
        <w:br/>
        <w:t>w szczególności:</w:t>
      </w:r>
    </w:p>
    <w:p w14:paraId="629711C1" w14:textId="77777777" w:rsidR="00DA4C29" w:rsidRDefault="00000000">
      <w:pPr>
        <w:pStyle w:val="Standard"/>
        <w:spacing w:before="120" w:after="120"/>
        <w:ind w:left="397" w:hanging="227"/>
      </w:pPr>
      <w:r>
        <w:t>1) liczby ogłoszonych otwartych konkursów ofert;</w:t>
      </w:r>
    </w:p>
    <w:p w14:paraId="5890F2E0" w14:textId="77777777" w:rsidR="00DA4C29" w:rsidRDefault="00000000">
      <w:pPr>
        <w:pStyle w:val="Standard"/>
        <w:spacing w:before="120" w:after="120"/>
        <w:ind w:left="397" w:hanging="227"/>
      </w:pPr>
      <w:r>
        <w:t>2) liczby ofert, które wpłynęły od podmiotów;</w:t>
      </w:r>
    </w:p>
    <w:p w14:paraId="4BC26C71" w14:textId="77777777" w:rsidR="00DA4C29" w:rsidRDefault="00000000">
      <w:pPr>
        <w:pStyle w:val="Standard"/>
        <w:spacing w:before="120" w:after="120"/>
        <w:ind w:left="397" w:hanging="227"/>
      </w:pPr>
      <w:r>
        <w:t>3) liczby umów zawartych pomiędzy Gminą a podmiotami na realizację zadań publicznych;</w:t>
      </w:r>
    </w:p>
    <w:p w14:paraId="7CC7088F" w14:textId="77777777" w:rsidR="00DA4C29" w:rsidRDefault="00000000">
      <w:pPr>
        <w:pStyle w:val="Standard"/>
        <w:spacing w:before="120" w:after="120"/>
        <w:ind w:left="397" w:hanging="227"/>
      </w:pPr>
      <w:r>
        <w:t>4) wysokości środków finansowych przyznanych z budżetu Gminy na realizację zadań publicznych przez podmioty;</w:t>
      </w:r>
    </w:p>
    <w:p w14:paraId="7AA04A29" w14:textId="77777777" w:rsidR="00DA4C29" w:rsidRDefault="00000000">
      <w:pPr>
        <w:pStyle w:val="Standard"/>
        <w:spacing w:before="120" w:after="120"/>
        <w:ind w:left="397" w:hanging="227"/>
      </w:pPr>
      <w:r>
        <w:t>5) liczby osób zaangażowanych w realizowanie zadań publicznych;</w:t>
      </w:r>
    </w:p>
    <w:p w14:paraId="7249FC9B" w14:textId="77777777" w:rsidR="00DA4C29" w:rsidRDefault="00000000">
      <w:pPr>
        <w:pStyle w:val="Standard"/>
        <w:spacing w:before="120" w:after="120"/>
        <w:ind w:left="397" w:hanging="227"/>
      </w:pPr>
      <w:r>
        <w:t>6) liczby osób, które były adresatami działań publicznych.</w:t>
      </w:r>
    </w:p>
    <w:p w14:paraId="1B6CADF0" w14:textId="77777777" w:rsidR="00DA4C29" w:rsidRDefault="00000000">
      <w:pPr>
        <w:pStyle w:val="Standard"/>
        <w:keepLines/>
        <w:spacing w:before="120" w:after="120"/>
        <w:ind w:firstLine="340"/>
      </w:pPr>
      <w:r>
        <w:t>5. Bieżący monitoring realizacji zadań Programu należy do zadań stanowiska ds. promocji gminy i spraw społecznych w Urzędzie Miejskim w Golczewie.</w:t>
      </w:r>
    </w:p>
    <w:p w14:paraId="33598BC2" w14:textId="77777777" w:rsidR="00DA4C29" w:rsidRDefault="00000000">
      <w:pPr>
        <w:pStyle w:val="Standard"/>
        <w:keepLines/>
        <w:spacing w:before="120" w:after="120"/>
        <w:ind w:firstLine="340"/>
      </w:pPr>
      <w:r>
        <w:t>6. Kontrolę merytoryczną i finansową nad realizacją zadań publicznych przez podmioty, którym przyznano dotację lub udzielono pomocy ze środków Gminy w inny sposób, sprawują osoby upoważnione przez Burmistrza.</w:t>
      </w:r>
    </w:p>
    <w:p w14:paraId="0D535477" w14:textId="77777777" w:rsidR="00DA4C29" w:rsidRDefault="00000000">
      <w:pPr>
        <w:pStyle w:val="Standard"/>
        <w:keepLines/>
        <w:spacing w:before="120" w:after="120"/>
        <w:ind w:firstLine="340"/>
      </w:pPr>
      <w:r>
        <w:t>7. Burmistrz złoży Radzie Miejskiej w Golczewie sprawozdanie z realizacji Programu</w:t>
      </w:r>
      <w:r>
        <w:br/>
        <w:t>do 31 maja 2025 r.</w:t>
      </w:r>
    </w:p>
    <w:p w14:paraId="50DC1B8B" w14:textId="77777777" w:rsidR="00DA4C29" w:rsidRDefault="00DA4C29">
      <w:pPr>
        <w:pStyle w:val="Standard"/>
        <w:keepLines/>
        <w:spacing w:before="120" w:after="120"/>
        <w:ind w:firstLine="340"/>
      </w:pPr>
    </w:p>
    <w:p w14:paraId="271973D2" w14:textId="77777777" w:rsidR="00DA4C29" w:rsidRDefault="00000000">
      <w:pPr>
        <w:pStyle w:val="Standard"/>
        <w:keepNext/>
        <w:keepLines/>
        <w:jc w:val="center"/>
      </w:pPr>
      <w:r>
        <w:rPr>
          <w:b/>
        </w:rPr>
        <w:t>Rozdział 11.</w:t>
      </w:r>
      <w:r>
        <w:br/>
      </w:r>
      <w:r>
        <w:rPr>
          <w:b/>
        </w:rPr>
        <w:t>Sposób tworzenia Programu i przebieg konsultacji</w:t>
      </w:r>
    </w:p>
    <w:p w14:paraId="167D0E57" w14:textId="77777777" w:rsidR="00DA4C29" w:rsidRDefault="00000000">
      <w:pPr>
        <w:pStyle w:val="Standard"/>
        <w:keepLines/>
        <w:spacing w:before="120" w:after="120"/>
        <w:ind w:firstLine="340"/>
      </w:pPr>
      <w:r>
        <w:t>1. Przygotowanie Programu objęło realizację w zaplanowanych terminach następujących działań:</w:t>
      </w:r>
    </w:p>
    <w:p w14:paraId="569BEB48" w14:textId="77777777" w:rsidR="00DA4C29" w:rsidRDefault="00000000">
      <w:pPr>
        <w:pStyle w:val="Standard"/>
        <w:spacing w:before="120" w:after="120"/>
        <w:ind w:left="397" w:hanging="227"/>
      </w:pPr>
      <w:r>
        <w:t>1) zebranie propozycji do projektu Programu zgłaszanych przez podmioty;</w:t>
      </w:r>
    </w:p>
    <w:p w14:paraId="369E1488" w14:textId="77777777" w:rsidR="00DA4C29" w:rsidRDefault="00000000">
      <w:pPr>
        <w:pStyle w:val="Standard"/>
        <w:spacing w:before="120" w:after="120"/>
        <w:ind w:left="397" w:hanging="227"/>
      </w:pPr>
      <w:r>
        <w:t>2) przygotowanie przez Burmistrza założeń do projektu Programu;</w:t>
      </w:r>
    </w:p>
    <w:p w14:paraId="6986640B" w14:textId="77777777" w:rsidR="00DA4C29" w:rsidRDefault="00000000">
      <w:pPr>
        <w:pStyle w:val="Standard"/>
        <w:spacing w:before="120" w:after="120"/>
        <w:ind w:left="397" w:hanging="227"/>
      </w:pPr>
      <w:r>
        <w:t>3) przeprowadzenie konsultacji projektu Programu;</w:t>
      </w:r>
    </w:p>
    <w:p w14:paraId="63B8F481" w14:textId="77777777" w:rsidR="00DA4C29" w:rsidRDefault="00000000">
      <w:pPr>
        <w:pStyle w:val="Standard"/>
        <w:spacing w:before="120" w:after="120"/>
        <w:ind w:left="397" w:hanging="227"/>
      </w:pPr>
      <w:r>
        <w:t>4) sporządzenie analizy uwag i wniosków zgłoszonych podczas konsultacji;</w:t>
      </w:r>
    </w:p>
    <w:p w14:paraId="4988D207" w14:textId="77777777" w:rsidR="00DA4C29" w:rsidRDefault="00000000">
      <w:pPr>
        <w:pStyle w:val="Standard"/>
        <w:spacing w:before="120" w:after="120"/>
        <w:ind w:left="397" w:hanging="227"/>
      </w:pPr>
      <w:r>
        <w:t>5) przekazanie Radzie Miejskiej w Golczewie projektu uchwały w sprawie przyjęcia Programu.</w:t>
      </w:r>
    </w:p>
    <w:p w14:paraId="20EE363B" w14:textId="77777777" w:rsidR="00DA4C29" w:rsidRDefault="00DA4C29">
      <w:pPr>
        <w:pStyle w:val="Standard"/>
        <w:keepNext/>
        <w:jc w:val="center"/>
        <w:rPr>
          <w:b/>
        </w:rPr>
      </w:pPr>
    </w:p>
    <w:p w14:paraId="6DA3272F" w14:textId="77777777" w:rsidR="00DA4C29" w:rsidRDefault="00000000">
      <w:pPr>
        <w:pStyle w:val="Standard"/>
        <w:keepNext/>
        <w:jc w:val="center"/>
      </w:pPr>
      <w:r>
        <w:rPr>
          <w:b/>
        </w:rPr>
        <w:t>Rozdział 12.</w:t>
      </w:r>
      <w:r>
        <w:br/>
      </w:r>
      <w:r>
        <w:rPr>
          <w:b/>
        </w:rPr>
        <w:t>Tryb powoływania i zasady działania komisji konkursowych do opiniowania ofert</w:t>
      </w:r>
      <w:r>
        <w:rPr>
          <w:b/>
        </w:rPr>
        <w:br/>
        <w:t>w otwartych konkursach ofert</w:t>
      </w:r>
    </w:p>
    <w:p w14:paraId="2723274B" w14:textId="77777777" w:rsidR="00DA4C29" w:rsidRDefault="00000000">
      <w:pPr>
        <w:pStyle w:val="Standard"/>
        <w:keepLines/>
        <w:spacing w:before="120" w:after="120"/>
        <w:ind w:firstLine="340"/>
      </w:pPr>
      <w:r>
        <w:rPr>
          <w:b/>
        </w:rPr>
        <w:t>§ 11. </w:t>
      </w:r>
      <w:r>
        <w:t>1. Komisje konkursowe powoływane są w celu opiniowania ofert w otwartych konkursach ofert.</w:t>
      </w:r>
    </w:p>
    <w:p w14:paraId="0AA72D69" w14:textId="77777777" w:rsidR="00DA4C29" w:rsidRDefault="00000000">
      <w:pPr>
        <w:pStyle w:val="Standard"/>
        <w:keepLines/>
        <w:spacing w:before="120" w:after="120"/>
        <w:ind w:firstLine="340"/>
      </w:pPr>
      <w:r>
        <w:t>2. Burmistrz każdorazowo po ogłoszeniu otwartego konkursu ofert na realizację zadania publicznego powołuje w drodze zarządzenia komisję konkursową do oceny złożonych ofert.</w:t>
      </w:r>
    </w:p>
    <w:p w14:paraId="4A85BB5C" w14:textId="77777777" w:rsidR="00DA4C29" w:rsidRDefault="00000000">
      <w:pPr>
        <w:pStyle w:val="Standard"/>
        <w:keepLines/>
        <w:spacing w:before="120" w:after="120"/>
        <w:ind w:firstLine="340"/>
      </w:pPr>
      <w:r>
        <w:t>3. W skład komisji konkursowej wchodzą:</w:t>
      </w:r>
    </w:p>
    <w:p w14:paraId="07718454" w14:textId="77777777" w:rsidR="00DA4C29" w:rsidRDefault="00000000">
      <w:pPr>
        <w:pStyle w:val="Standard"/>
        <w:spacing w:before="120" w:after="120"/>
        <w:ind w:left="397" w:hanging="227"/>
      </w:pPr>
      <w:r>
        <w:t>1) przewodniczący komisji – wyznaczony przez Burmistrza;</w:t>
      </w:r>
    </w:p>
    <w:p w14:paraId="28EE3E11" w14:textId="77777777" w:rsidR="00DA4C29" w:rsidRDefault="00000000">
      <w:pPr>
        <w:pStyle w:val="Standard"/>
        <w:spacing w:before="120" w:after="120"/>
        <w:ind w:left="397" w:hanging="227"/>
      </w:pPr>
      <w:r>
        <w:t>2) pracownicy Urzędu Miejskiego w Golczewie wyznaczeni przez Burmistrza w liczbie co najwyżej 3 osób;</w:t>
      </w:r>
    </w:p>
    <w:p w14:paraId="56CFEAD1" w14:textId="77777777" w:rsidR="00DA4C29" w:rsidRDefault="00000000">
      <w:pPr>
        <w:pStyle w:val="Standard"/>
        <w:spacing w:before="120" w:after="120"/>
        <w:ind w:left="397" w:hanging="227"/>
      </w:pPr>
      <w:r>
        <w:t>3) cztery osoby reprezentujące podmioty, z wyłączeniem osób reprezentujących podmioty biorące udział w konkursie;</w:t>
      </w:r>
    </w:p>
    <w:p w14:paraId="01702933" w14:textId="77777777" w:rsidR="00DA4C29" w:rsidRDefault="00000000">
      <w:pPr>
        <w:pStyle w:val="Standard"/>
        <w:keepLines/>
        <w:spacing w:before="120" w:after="120"/>
        <w:ind w:firstLine="340"/>
      </w:pPr>
      <w:r>
        <w:t>4. W ocenie oferty złożonej w konkursie nie może brać udział osoba, której bezstronność – ze względu na powiązania ze składającym ofertę podmiotem – może budzić uzasadnione wątpliwości.</w:t>
      </w:r>
    </w:p>
    <w:p w14:paraId="46E931C4" w14:textId="77777777" w:rsidR="00DA4C29" w:rsidRDefault="00000000">
      <w:pPr>
        <w:pStyle w:val="Standard"/>
        <w:keepLines/>
        <w:spacing w:before="120" w:after="120"/>
        <w:ind w:firstLine="340"/>
      </w:pPr>
      <w:r>
        <w:t>5. Na pierwszym posiedzeniu komisji konkursowej każdy jej członek podpisuje zobowiązanie, że w przypadku stwierdzenia istnienia powiązań, o których mowa w ust. 4, zgłosi ten fakt przewodniczącemu komisji i wyłączy się z oceny oferty podmiotu, z którym powiązanie występuje.</w:t>
      </w:r>
    </w:p>
    <w:p w14:paraId="7B26F46F" w14:textId="77777777" w:rsidR="00DA4C29" w:rsidRDefault="00000000">
      <w:pPr>
        <w:pStyle w:val="Standard"/>
        <w:keepLines/>
        <w:spacing w:before="120" w:after="120"/>
        <w:ind w:firstLine="340"/>
      </w:pPr>
      <w:r>
        <w:t>6. Otwarcia kopert z ofertami dokonuje się podczas pierwszego posiedzenia komisji konkursowej.</w:t>
      </w:r>
    </w:p>
    <w:p w14:paraId="207C2F87" w14:textId="77777777" w:rsidR="00DA4C29" w:rsidRDefault="00000000">
      <w:pPr>
        <w:pStyle w:val="Standard"/>
        <w:keepLines/>
        <w:spacing w:before="120" w:after="120"/>
        <w:ind w:firstLine="340"/>
      </w:pPr>
      <w:r>
        <w:t>7. Pracami komisji konkursowej kieruje przewodniczący komisji.</w:t>
      </w:r>
    </w:p>
    <w:p w14:paraId="5738026B" w14:textId="77777777" w:rsidR="00DA4C29" w:rsidRDefault="00000000">
      <w:pPr>
        <w:pStyle w:val="Standard"/>
        <w:keepLines/>
        <w:spacing w:before="120" w:after="120"/>
        <w:ind w:firstLine="340"/>
      </w:pPr>
      <w:r>
        <w:t>8. Komisja obraduje na posiedzeniach zamkniętych, bez udziału oferentów. Terminy</w:t>
      </w:r>
      <w:r>
        <w:br/>
        <w:t>i miejsca posiedzeń komisji określa przewodniczący komisji. W uzasadnionych przypadkach przewodniczący może zarządzić inny tryb pracy komisji.</w:t>
      </w:r>
    </w:p>
    <w:p w14:paraId="1AC19B70" w14:textId="77777777" w:rsidR="00DA4C29" w:rsidRDefault="00000000">
      <w:pPr>
        <w:pStyle w:val="Standard"/>
        <w:keepLines/>
        <w:spacing w:before="120" w:after="120"/>
        <w:ind w:firstLine="340"/>
      </w:pPr>
      <w:r>
        <w:t>9. Na pierwszym posiedzeniu komisja wybiera ze swego grona sekretarza.</w:t>
      </w:r>
    </w:p>
    <w:p w14:paraId="1074E5FE" w14:textId="77777777" w:rsidR="00DA4C29" w:rsidRDefault="00000000">
      <w:pPr>
        <w:pStyle w:val="Standard"/>
        <w:keepLines/>
        <w:spacing w:before="120" w:after="120"/>
        <w:ind w:firstLine="340"/>
      </w:pPr>
      <w:r>
        <w:t>10. Ocena ofert odbywa się na podstawie kryteriów oceny zawartych w warunkach konkursowych.</w:t>
      </w:r>
    </w:p>
    <w:p w14:paraId="6FA7EDA1" w14:textId="77777777" w:rsidR="00DA4C29" w:rsidRDefault="00000000">
      <w:pPr>
        <w:pStyle w:val="Standard"/>
        <w:keepLines/>
        <w:spacing w:before="120" w:after="120"/>
        <w:ind w:firstLine="340"/>
      </w:pPr>
      <w:r>
        <w:t>11. Ostatecznie zatwierdzenia wyboru oferenta, na podstawie opinii komisji konkursowej, dokonuje Burmistrz.</w:t>
      </w:r>
    </w:p>
    <w:p w14:paraId="185427B6" w14:textId="77777777" w:rsidR="00DA4C29" w:rsidRDefault="00000000">
      <w:pPr>
        <w:pStyle w:val="Standard"/>
        <w:keepLines/>
        <w:spacing w:before="120" w:after="120"/>
        <w:ind w:firstLine="340"/>
      </w:pPr>
      <w:r>
        <w:t>12. Uczestnictwo w pracach komisji jest nieodpłatne.</w:t>
      </w:r>
    </w:p>
    <w:p w14:paraId="6F842C15" w14:textId="77777777" w:rsidR="00DA4C29" w:rsidRDefault="00DA4C29">
      <w:pPr>
        <w:pStyle w:val="Standard"/>
        <w:keepLines/>
        <w:spacing w:before="120" w:after="120"/>
        <w:ind w:firstLine="340"/>
      </w:pPr>
    </w:p>
    <w:p w14:paraId="3C9C1FF5" w14:textId="77777777" w:rsidR="00DA4C29" w:rsidRDefault="00000000">
      <w:pPr>
        <w:pStyle w:val="Standard"/>
        <w:keepNext/>
        <w:keepLines/>
        <w:jc w:val="center"/>
      </w:pPr>
      <w:r>
        <w:rPr>
          <w:b/>
        </w:rPr>
        <w:t>Rozdział 13.</w:t>
      </w:r>
      <w:r>
        <w:br/>
      </w:r>
      <w:r>
        <w:rPr>
          <w:b/>
        </w:rPr>
        <w:t>Postanowienia końcowe</w:t>
      </w:r>
    </w:p>
    <w:p w14:paraId="4C82DD6F" w14:textId="77777777" w:rsidR="00DA4C29" w:rsidRDefault="00000000">
      <w:pPr>
        <w:pStyle w:val="Standard"/>
      </w:pPr>
      <w:r>
        <w:rPr>
          <w:b/>
        </w:rPr>
        <w:t>§ 12. </w:t>
      </w:r>
      <w:r>
        <w:t>Zmiany w Programie mogą być dokonywane w trybie uchwały Rady Miejskiej</w:t>
      </w:r>
      <w:r>
        <w:br/>
        <w:t>w Golczewie.</w:t>
      </w:r>
    </w:p>
    <w:p w14:paraId="5375C696" w14:textId="77777777" w:rsidR="00DA4C29" w:rsidRDefault="00DA4C29">
      <w:pPr>
        <w:pStyle w:val="Standard"/>
      </w:pPr>
    </w:p>
    <w:p w14:paraId="68504B78" w14:textId="77777777" w:rsidR="00DA4C29" w:rsidRDefault="00DA4C29"/>
    <w:sectPr w:rsidR="00DA4C2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91DDB" w14:textId="77777777" w:rsidR="00D909FA" w:rsidRDefault="00D909FA">
      <w:pPr>
        <w:spacing w:after="0" w:line="240" w:lineRule="auto"/>
      </w:pPr>
      <w:r>
        <w:separator/>
      </w:r>
    </w:p>
  </w:endnote>
  <w:endnote w:type="continuationSeparator" w:id="0">
    <w:p w14:paraId="7A98C9CA" w14:textId="77777777" w:rsidR="00D909FA" w:rsidRDefault="00D90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4358C" w14:textId="77777777" w:rsidR="00D909FA" w:rsidRDefault="00D909F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C21AC8E" w14:textId="77777777" w:rsidR="00D909FA" w:rsidRDefault="00D909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A4C29"/>
    <w:rsid w:val="008276E2"/>
    <w:rsid w:val="00D909FA"/>
    <w:rsid w:val="00DA4C29"/>
    <w:rsid w:val="00ED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DAE5"/>
  <w15:docId w15:val="{8820DDB2-049E-43C0-B380-C08ACFFC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lczewo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golczewo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1830</Words>
  <Characters>10981</Characters>
  <Application>Microsoft Office Word</Application>
  <DocSecurity>0</DocSecurity>
  <Lines>91</Lines>
  <Paragraphs>25</Paragraphs>
  <ScaleCrop>false</ScaleCrop>
  <Company/>
  <LinksUpToDate>false</LinksUpToDate>
  <CharactersWithSpaces>12786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Jacuniak</dc:creator>
  <dc:description/>
  <cp:lastModifiedBy>Maja Jacuniak</cp:lastModifiedBy>
  <cp:revision>2</cp:revision>
  <dcterms:created xsi:type="dcterms:W3CDTF">2024-10-17T06:12:00Z</dcterms:created>
  <dcterms:modified xsi:type="dcterms:W3CDTF">2024-10-17T06:12:00Z</dcterms:modified>
</cp:coreProperties>
</file>